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D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Уведомление о проведении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из осадка сточных вод СБО и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кородревесных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отходов АО «МЦБК»</w:t>
      </w:r>
      <w:r>
        <w:rPr>
          <w:rFonts w:eastAsia="SimSun" w:cs="Times New Roma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9"/>
        <w:tblW w:w="10915" w:type="dxa"/>
        <w:tblInd w:w="-582" w:type="dxa"/>
        <w:tblCellMar>
          <w:left w:w="98" w:type="dxa"/>
        </w:tblCellMar>
        <w:tblLook w:val="04A0"/>
      </w:tblPr>
      <w:tblGrid>
        <w:gridCol w:w="851"/>
        <w:gridCol w:w="4263"/>
        <w:gridCol w:w="5801"/>
      </w:tblGrid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умажный комбинат» (АО «МЦБК»)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ОГРН:1021202250563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425000, Республика Марий Эл, г. Волжск, ул. Карла Маркса, д.10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(8-83631) 6-13-59</w:t>
            </w:r>
          </w:p>
          <w:p w:rsidR="00A34FCD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 электронной почты:  info@marbum.ru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РПН-Сфера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 (ООО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РПН-Сфера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ОГРН: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1117746899291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ИНН: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7715890562,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115533, г. Москва,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ер.г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ер.г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Нагатино-Садовники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тел.: 8 (499) 557-02-70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 электронной почты: info@rpn-sfera.ru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оммунистическая, д.1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оммунистическая, д.1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тел./факс (83631) 6-17-00/6-49-49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FCD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 АО «МЦБК»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Производство твёрдого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отходов, для дальнейшего сжигания в существующей котельной на территор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«МЦБК» в Республике Марий Эл, г. Волжск, ул. К. Маркса, д. 10.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Планируемые сроки проведения оценки воздействия на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окружающую</w:t>
            </w:r>
            <w:proofErr w:type="gramEnd"/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 Коммунистическая, д.1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 15.03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по 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04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материалы ОВОС  размещены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сайтах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5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7D1E67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проса с 15.03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2г. по 16.04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размещения и сбора опросных листов (в.т</w:t>
            </w:r>
            <w:r w:rsidR="00BA1B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ч. в электронном виде)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Республика Марий Эл, г. Волжск, ул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оммунистическая, д.1. 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4FCD" w:rsidRDefault="00A34FC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АО «МЦБК»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34FCD" w:rsidRDefault="003C481D">
            <w:pPr>
              <w:ind w:left="0" w:right="0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Владимир Ефимович, тел</w:t>
            </w:r>
            <w:r w:rsidR="00BA1B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8-83631-61520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>
              <w:rPr>
                <w:rFonts w:eastAsia="SimSun" w:cs="Times New Roman"/>
              </w:rPr>
              <w:t xml:space="preserve"> </w:t>
            </w:r>
            <w:hyperlink r:id="rId7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loos@marbum.ru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ООО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РПН-Сфера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>
              <w:rPr>
                <w:rStyle w:val="-"/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izvarina@rpn-sfera.ru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Миронова Надежда Николаевна, тел. +7-83631-6-12-60,  адрес электронной почты </w:t>
            </w:r>
            <w:hyperlink r:id="rId8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4FCD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2E01FE" w:rsidRDefault="003C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-на официальном сайте Заказчика 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2E01FE" w:rsidRPr="002E01FE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(муниципальный  уровень)  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официальном сайте городского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образования Город Волжск  http://voljsk.rg12.ru/ 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(региональный уровень) https://12.rpn.gov.ru/regions/16/structure/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A34FCD" w:rsidRDefault="003C481D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</w:t>
            </w:r>
            <w:hyperlink r:id="rId9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https://rpn.gov.ru/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3D0290" w:rsidRPr="002E01FE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- на официальном сайте Администрация  городского округа  Город Волжск , http://voljsk.rg12.ru/ 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ОВОС, 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РПН-Сфера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 подготавливает в срок   не более 10 рабочих дней после проведения опроса, получения Протокола общественных обсуждений, а также с  учетом замечаний поступивших в ходе проведения опроса.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/>
    <w:sectPr w:rsidR="00A34FCD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CD"/>
    <w:rsid w:val="002E01FE"/>
    <w:rsid w:val="003C481D"/>
    <w:rsid w:val="003D0290"/>
    <w:rsid w:val="004E32F8"/>
    <w:rsid w:val="007B1F44"/>
    <w:rsid w:val="007D1E67"/>
    <w:rsid w:val="009B4492"/>
    <w:rsid w:val="00A34FCD"/>
    <w:rsid w:val="00BA1BAF"/>
    <w:rsid w:val="00C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34FCD"/>
    <w:pPr>
      <w:spacing w:after="140" w:line="288" w:lineRule="auto"/>
    </w:pPr>
  </w:style>
  <w:style w:type="paragraph" w:styleId="a5">
    <w:name w:val="List"/>
    <w:basedOn w:val="a4"/>
    <w:rsid w:val="00A34FCD"/>
    <w:rPr>
      <w:rFonts w:cs="Mangal"/>
    </w:rPr>
  </w:style>
  <w:style w:type="paragraph" w:customStyle="1" w:styleId="Caption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7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99"/>
    <w:rsid w:val="0029781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Анатолий</dc:creator>
  <dc:description/>
  <cp:lastModifiedBy>log-or-ingener3</cp:lastModifiedBy>
  <cp:revision>27</cp:revision>
  <dcterms:created xsi:type="dcterms:W3CDTF">2021-11-01T13:11:00Z</dcterms:created>
  <dcterms:modified xsi:type="dcterms:W3CDTF">2022-03-01T08:08:00Z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